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left="-630.0000000000001" w:right="-623.3333333333348" w:firstLine="0"/>
        <w:jc w:val="both"/>
        <w:rPr>
          <w:color w:val="434343"/>
          <w:sz w:val="4"/>
          <w:szCs w:val="4"/>
        </w:rPr>
      </w:pPr>
      <w:r w:rsidDel="00000000" w:rsidR="00000000" w:rsidRPr="00000000">
        <w:rPr>
          <w:color w:val="434343"/>
          <w:rtl w:val="0"/>
        </w:rPr>
        <w:t xml:space="preserve">Staff Product Designer — design systems · AI-native workflow</w:t>
      </w:r>
      <w:r w:rsidDel="00000000" w:rsidR="00000000" w:rsidRPr="00000000">
        <w:rPr>
          <w:rFonts w:ascii="Arial Unicode MS" w:cs="Arial Unicode MS" w:eastAsia="Arial Unicode MS" w:hAnsi="Arial Unicode MS"/>
          <w:color w:val="434343"/>
          <w:rtl w:val="0"/>
        </w:rPr>
        <w:t xml:space="preserve">. Led UX for a $3.8B subscription platform at Deere across web, mobile, and embedded equipment systems (500K users, 12 languages). Built design org 1→10 at FourKites scaling a real-time IoT asset-tracking platform processing 10M+ daily events ($3M→$100M ARR, $1B+ valuation). Now founder of Thios — running an AI-native workflow (Claude, Cursor, Figma Make) to ship a CAD-driven configurator, dev-grade design system with its own Claude Skill, and physical hardware.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630" w:right="-720" w:firstLine="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PROFESSIONAL EXPERIENCE</w:t>
      </w:r>
      <w:r w:rsidDel="00000000" w:rsidR="00000000" w:rsidRPr="00000000">
        <w:rPr>
          <w:color w:val="434343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color w:val="434343"/>
          <w:rtl w:val="0"/>
        </w:rPr>
        <w:t xml:space="preserve">THIOS (thios.co) | Founder &amp; Lead Designer </w:t>
      </w:r>
      <w:r w:rsidDel="00000000" w:rsidR="00000000" w:rsidRPr="00000000">
        <w:rPr>
          <w:color w:val="434343"/>
          <w:rtl w:val="0"/>
        </w:rPr>
        <w:t xml:space="preserve">| Aug 2024 - Present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434343"/>
          <w:rtl w:val="0"/>
        </w:rPr>
        <w:t xml:space="preserve">Open-source modular structures running on a 5-surface design system where I'm the only designer and agents are the engineering team, every surface (DESIGN.md ↔ tokens.json ↔ main.css ↔ design-system.html ↔ OnShape) ships from one source of truth.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Shipped a complete product ecosystem solo in 21 months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— 6 sphere variants with CAD models, prototype, first revenue across every surface.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Designed and built parametric OnShape CAD as the single source of truth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driving BOM and the 3D configurator at thios.co/configurator — customers manipulate real geometry with full configuration state (valid/invalid combinations, loading, error, empty, BOM hand-off), not marketing renders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beforeAutospacing="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Built a 5-surface, dev-grade design system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, published its first Claude Skill (</w:t>
      </w:r>
      <w:r w:rsidDel="00000000" w:rsidR="00000000" w:rsidRPr="00000000">
        <w:rPr>
          <w:rFonts w:ascii="Roboto Mono" w:cs="Roboto Mono" w:eastAsia="Roboto Mono" w:hAnsi="Roboto Mono"/>
          <w:color w:val="434343"/>
          <w:sz w:val="20"/>
          <w:szCs w:val="20"/>
          <w:rtl w:val="0"/>
        </w:rPr>
        <w:t xml:space="preserve">audit-design-token-drift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) that catches design-token drift across canonical surfaces with file:line citations. Design system as dev tooling, not a Figma library nobody opens —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https://www.thios.co/design-system-architecture.html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-630.0000000000001" w:firstLine="0"/>
        <w:jc w:val="both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JOHN DEERE | Senior Lead UX; Digital Customer Experience</w:t>
      </w:r>
      <w:r w:rsidDel="00000000" w:rsidR="00000000" w:rsidRPr="00000000">
        <w:rPr>
          <w:color w:val="434343"/>
          <w:rtl w:val="0"/>
        </w:rPr>
        <w:t xml:space="preserve"> | Aug 2020 - Jul 2024 </w:t>
        <w:br w:type="textWrapping"/>
      </w:r>
      <w:r w:rsidDel="00000000" w:rsidR="00000000" w:rsidRPr="00000000">
        <w:rPr>
          <w:color w:val="434343"/>
          <w:rtl w:val="0"/>
        </w:rPr>
        <w:t xml:space="preserve">Embedded with product teams to modernize 20-year-old systems and drive subscription revenue across connected agricultural equipment. Proving enterprise design can move fast with the right frameworks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Redesigned the license management system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for connected ag equipment (Automation/AI services) serving 500K+ users across 12 languages — mapped flows, license states, and edge cases (expired/renewed/transferred/dealer-managed); +34% monthly active authenticated users, –16% support tickets, enabled $3.8B in subscription revenue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Built a unified account and navigation framework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deployed across 8 product lines spanning web, mobile, and embedded equipment systems — consolidated fragmented experiences into a single customer view; +28% first-contact resolution on dealer support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Core contributor to the enterprise design system in Figma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spanning 6 brands and 40+ product teams globally — produced dev-ready handoffs (tokens, prop specs, full state coverage) that reduced design-to-development time 45% on components that actually shipped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-630.0000000000001" w:right="-623.3333333333348" w:firstLine="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FOURKITES | Lead UX / Manager</w:t>
      </w:r>
      <w:r w:rsidDel="00000000" w:rsidR="00000000" w:rsidRPr="00000000">
        <w:rPr>
          <w:color w:val="434343"/>
          <w:rtl w:val="0"/>
        </w:rPr>
        <w:t xml:space="preserve"> | Jan 2017 - Jan 2020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434343"/>
          <w:rtl w:val="0"/>
        </w:rPr>
        <w:t xml:space="preserve">Employee #28 during hypergrowth, $3M → $100M ARR ($1B+ valuation). Built the design function from scratch — founding designer to a 10-person global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240" w:lineRule="auto"/>
        <w:ind w:left="0" w:hanging="360"/>
        <w:rPr>
          <w:color w:val="43434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34343"/>
          <w:sz w:val="20"/>
          <w:szCs w:val="20"/>
          <w:rtl w:val="0"/>
        </w:rPr>
        <w:t xml:space="preserve">Designed flagship IoT asset-tracking platform 0→1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— real-time supply chain control tower (web) and mobile apps processing 10M+ daily GPS/telematics events for 30+ Fortune 2000 customers (Anheuser-Busch, Georgia-Pacific, Tyson); high-density dashboards with map, list, and timeline views became the primary driver of 3x customer expansion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0" w:hanging="360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Led predictive analytics dashboards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(data viz, anomaly states, alerting workflows) that identified shipment delays 6–12 hours earlier than competitors; +41% retention, +$120K avg ACV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40" w:lineRule="auto"/>
        <w:ind w:left="0" w:hanging="360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Scaled the design org across Chicago and Chennai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embedded in engineering sprint cadence; established component library, design ops, and hiring framework,  –65% one-off component variants while maintaining startup velocity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-540.0000000000001" w:right="-623.3333333333348" w:firstLine="0"/>
        <w:rPr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-540.0000000000001" w:right="-623.3333333333348" w:firstLine="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MAVENWAVE PARTNERS | Senior UX + Agile Lead </w:t>
      </w:r>
      <w:r w:rsidDel="00000000" w:rsidR="00000000" w:rsidRPr="00000000">
        <w:rPr>
          <w:color w:val="434343"/>
          <w:rtl w:val="0"/>
        </w:rPr>
        <w:t xml:space="preserve"> | Jan 2014 - Jan 2017 </w:t>
        <w:br w:type="textWrapping"/>
      </w:r>
      <w:r w:rsidDel="00000000" w:rsidR="00000000" w:rsidRPr="00000000">
        <w:rPr>
          <w:color w:val="434343"/>
          <w:rtl w:val="0"/>
        </w:rPr>
        <w:t xml:space="preserve">Led digital product design for Fortune 500 healthcare and pharma clients. Fast iteration in slow-moving industries.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Designed 6 internal portals for AbbVie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supporting 200K+ users across clinical trials and patient support programs — improved medication adherence tracking, –12% hospital readmissions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Rebuilt OptumRx pharmacy formulary platform processing 1.4B prescriptions annually, created the company's first patient-facing product; –15% drug-interaction–related fulfillment errors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="240" w:lineRule="auto"/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Established Lean UX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and Agile/sprint-cadence practices across client engagements while mentoring junior designers and leading cross-functional design sprints</w:t>
      </w:r>
    </w:p>
    <w:p w:rsidR="00000000" w:rsidDel="00000000" w:rsidP="00000000" w:rsidRDefault="00000000" w:rsidRPr="00000000" w14:paraId="00000013">
      <w:pPr>
        <w:spacing w:line="240" w:lineRule="auto"/>
        <w:ind w:hanging="540"/>
        <w:rPr>
          <w:i w:val="1"/>
          <w:iCs w:val="1"/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NOKIA / HERE MAPS | </w:t>
      </w:r>
      <w:r w:rsidDel="00000000" w:rsidR="00000000" w:rsidRPr="00000000">
        <w:rPr>
          <w:b w:val="1"/>
          <w:bCs w:val="1"/>
          <w:color w:val="434343"/>
          <w:rtl w:val="0"/>
        </w:rPr>
        <w:t xml:space="preserve">Product Marketing Manager, HERE Traffic</w:t>
      </w:r>
      <w:r w:rsidDel="00000000" w:rsidR="00000000" w:rsidRPr="00000000">
        <w:rPr>
          <w:color w:val="434343"/>
          <w:rtl w:val="0"/>
        </w:rPr>
        <w:t xml:space="preserve"> | Aug 2012 - Jan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-540" w:firstLine="0"/>
        <w:rPr>
          <w:color w:val="434343"/>
          <w:sz w:val="6"/>
          <w:szCs w:val="6"/>
        </w:rPr>
      </w:pPr>
      <w:r w:rsidDel="00000000" w:rsidR="00000000" w:rsidRPr="00000000">
        <w:rPr>
          <w:color w:val="434343"/>
          <w:rtl w:val="0"/>
        </w:rPr>
        <w:t xml:space="preserve">Product work across real-time vehicle-telematics data products and an open-source distributed computing project (DEMPSY, a Hadoop alternative).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Designed GPS probe visualizations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and a probe viewer app for real-time connected-vehicle telematics analysis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Wireframed and led project delivery for HERE Real-Time Traffic and Trapster app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integrations across connected-vehicle data products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Owned go-to-market for DEMPSY,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an open-source distributed computing platform — early exposure to designing for developer audiences</w:t>
      </w:r>
    </w:p>
    <w:p w:rsidR="00000000" w:rsidDel="00000000" w:rsidP="00000000" w:rsidRDefault="00000000" w:rsidRPr="00000000" w14:paraId="00000018">
      <w:pPr>
        <w:spacing w:line="240" w:lineRule="auto"/>
        <w:ind w:hanging="540"/>
        <w:rPr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40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rtl w:val="0"/>
        </w:rPr>
        <w:t xml:space="preserve">GOGO INFLIGHT INTERNET | </w:t>
      </w:r>
      <w:r w:rsidDel="00000000" w:rsidR="00000000" w:rsidRPr="00000000">
        <w:rPr>
          <w:b w:val="1"/>
          <w:bCs w:val="1"/>
          <w:color w:val="434343"/>
          <w:rtl w:val="0"/>
        </w:rPr>
        <w:t xml:space="preserve">Product Manager - Signature Services</w:t>
      </w:r>
      <w:r w:rsidDel="00000000" w:rsidR="00000000" w:rsidRPr="00000000">
        <w:rPr>
          <w:color w:val="434343"/>
          <w:rtl w:val="0"/>
        </w:rPr>
        <w:t xml:space="preserve"> |</w:t>
      </w:r>
      <w:r w:rsidDel="00000000" w:rsidR="00000000" w:rsidRPr="00000000">
        <w:rPr>
          <w:b w:val="1"/>
          <w:bCs w:val="1"/>
          <w:color w:val="434343"/>
          <w:rtl w:val="0"/>
        </w:rPr>
        <w:t xml:space="preserve"> </w:t>
      </w:r>
      <w:r w:rsidDel="00000000" w:rsidR="00000000" w:rsidRPr="00000000">
        <w:rPr>
          <w:color w:val="434343"/>
          <w:rtl w:val="0"/>
        </w:rPr>
        <w:t xml:space="preserve">Apr 2008 - Aug 2012</w:t>
      </w:r>
    </w:p>
    <w:p w:rsidR="00000000" w:rsidDel="00000000" w:rsidP="00000000" w:rsidRDefault="00000000" w:rsidRPr="00000000" w14:paraId="0000001A">
      <w:pPr>
        <w:spacing w:line="276" w:lineRule="auto"/>
        <w:ind w:left="-540" w:firstLine="0"/>
        <w:rPr>
          <w:color w:val="434343"/>
          <w:sz w:val="4"/>
          <w:szCs w:val="4"/>
        </w:rPr>
      </w:pPr>
      <w:r w:rsidDel="00000000" w:rsidR="00000000" w:rsidRPr="00000000">
        <w:rPr>
          <w:color w:val="434343"/>
          <w:rtl w:val="0"/>
        </w:rPr>
        <w:t xml:space="preserve">Aerospace connectivity: launched in-flight internet across major US airlines — onboard hardware + Air-to-Ground RF network. $700M to </w:t>
      </w:r>
      <w:r w:rsidDel="00000000" w:rsidR="00000000" w:rsidRPr="00000000">
        <w:rPr>
          <w:i w:val="1"/>
          <w:iCs w:val="1"/>
          <w:color w:val="434343"/>
          <w:u w:val="single"/>
          <w:rtl w:val="0"/>
        </w:rPr>
        <w:t xml:space="preserve">get</w:t>
      </w:r>
      <w:r w:rsidDel="00000000" w:rsidR="00000000" w:rsidRPr="00000000">
        <w:rPr>
          <w:color w:val="434343"/>
          <w:rtl w:val="0"/>
        </w:rPr>
        <w:t xml:space="preserve"> to market.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Owned airborne products and onboard hardware UX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for major US airlines, including initial rollout testing across fleets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Authored FAA-approved documentation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for business and commercial fleet Air-to-Ground (ATG) RF connectivity systems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0" w:hanging="360"/>
        <w:rPr>
          <w:color w:val="434343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34343"/>
          <w:sz w:val="20"/>
          <w:szCs w:val="20"/>
          <w:rtl w:val="0"/>
        </w:rPr>
        <w:t xml:space="preserve">Designed an in-flight flight tracker 0→1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(real-time positional data + passenger UX) that drove successful sponsorship deals</w:t>
      </w:r>
    </w:p>
    <w:p w:rsidR="00000000" w:rsidDel="00000000" w:rsidP="00000000" w:rsidRDefault="00000000" w:rsidRPr="00000000" w14:paraId="0000001E">
      <w:pPr>
        <w:ind w:left="-630" w:right="0" w:firstLine="0"/>
        <w:rPr>
          <w:color w:val="999999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br w:type="textWrapping"/>
      </w:r>
      <w:r w:rsidDel="00000000" w:rsidR="00000000" w:rsidRPr="00000000">
        <w:rPr>
          <w:color w:val="999999"/>
          <w:sz w:val="20"/>
          <w:szCs w:val="20"/>
          <w:rtl w:val="0"/>
        </w:rPr>
        <w:t xml:space="preserve">SKILLS</w:t>
      </w:r>
    </w:p>
    <w:p w:rsidR="00000000" w:rsidDel="00000000" w:rsidP="00000000" w:rsidRDefault="00000000" w:rsidRPr="00000000" w14:paraId="0000001F">
      <w:pPr>
        <w:ind w:left="-630" w:right="0" w:firstLine="0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630"/>
        <w:rPr>
          <w:color w:val="434343"/>
          <w:sz w:val="18"/>
          <w:szCs w:val="18"/>
        </w:rPr>
      </w:pPr>
      <w:r w:rsidDel="00000000" w:rsidR="00000000" w:rsidRPr="00000000">
        <w:rPr>
          <w:b w:val="1"/>
          <w:bCs w:val="1"/>
          <w:color w:val="434343"/>
          <w:sz w:val="18"/>
          <w:szCs w:val="18"/>
          <w:rtl w:val="0"/>
        </w:rPr>
        <w:t xml:space="preserve">UX Systems:</w:t>
      </w:r>
      <w:r w:rsidDel="00000000" w:rsidR="00000000" w:rsidRPr="00000000">
        <w:rPr>
          <w:color w:val="434343"/>
          <w:sz w:val="18"/>
          <w:szCs w:val="18"/>
          <w:rtl w:val="0"/>
        </w:rPr>
        <w:t xml:space="preserve"> User flows · journey mapping · IA · interaction design · state management · edge-case coverage (idle/loading/success/error/empty) · information density · dashboards · enterprise design systems · design tokens · accessibility (WCAG 2.1)</w:t>
      </w:r>
    </w:p>
    <w:p w:rsidR="00000000" w:rsidDel="00000000" w:rsidP="00000000" w:rsidRDefault="00000000" w:rsidRPr="00000000" w14:paraId="00000021">
      <w:pPr>
        <w:ind w:left="0" w:hanging="630"/>
        <w:rPr>
          <w:color w:val="434343"/>
          <w:sz w:val="18"/>
          <w:szCs w:val="18"/>
        </w:rPr>
      </w:pPr>
      <w:r w:rsidDel="00000000" w:rsidR="00000000" w:rsidRPr="00000000">
        <w:rPr>
          <w:b w:val="1"/>
          <w:bCs w:val="1"/>
          <w:color w:val="434343"/>
          <w:sz w:val="18"/>
          <w:szCs w:val="18"/>
          <w:rtl w:val="0"/>
        </w:rPr>
        <w:t xml:space="preserve">Research &amp; Methods:</w:t>
      </w:r>
      <w:r w:rsidDel="00000000" w:rsidR="00000000" w:rsidRPr="00000000">
        <w:rPr>
          <w:color w:val="434343"/>
          <w:sz w:val="18"/>
          <w:szCs w:val="18"/>
          <w:rtl w:val="0"/>
        </w:rPr>
        <w:t xml:space="preserve"> User interviews · usability testing · design sprints · Lean UX · Agile/Scrum sprint cadence · PRD/RFC participation</w:t>
      </w:r>
    </w:p>
    <w:p w:rsidR="00000000" w:rsidDel="00000000" w:rsidP="00000000" w:rsidRDefault="00000000" w:rsidRPr="00000000" w14:paraId="00000022">
      <w:pPr>
        <w:ind w:left="0" w:hanging="630"/>
        <w:rPr>
          <w:color w:val="434343"/>
          <w:sz w:val="18"/>
          <w:szCs w:val="18"/>
        </w:rPr>
      </w:pPr>
      <w:r w:rsidDel="00000000" w:rsidR="00000000" w:rsidRPr="00000000">
        <w:rPr>
          <w:b w:val="1"/>
          <w:bCs w:val="1"/>
          <w:color w:val="434343"/>
          <w:sz w:val="18"/>
          <w:szCs w:val="18"/>
          <w:rtl w:val="0"/>
        </w:rPr>
        <w:t xml:space="preserve">AI-Native Workflow:</w:t>
      </w:r>
      <w:r w:rsidDel="00000000" w:rsidR="00000000" w:rsidRPr="00000000">
        <w:rPr>
          <w:color w:val="434343"/>
          <w:sz w:val="18"/>
          <w:szCs w:val="18"/>
          <w:rtl w:val="0"/>
        </w:rPr>
        <w:t xml:space="preserve"> Claude (incl. authoring custom Claude Skill) · Cursor · Figma Make · Adobe Firefly · Midjourney · Obsidian as knowledge base</w:t>
      </w:r>
    </w:p>
    <w:p w:rsidR="00000000" w:rsidDel="00000000" w:rsidP="00000000" w:rsidRDefault="00000000" w:rsidRPr="00000000" w14:paraId="00000023">
      <w:pPr>
        <w:ind w:left="0" w:hanging="630"/>
        <w:rPr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b w:val="1"/>
          <w:bCs w:val="1"/>
          <w:color w:val="434343"/>
          <w:sz w:val="18"/>
          <w:szCs w:val="18"/>
          <w:rtl w:val="0"/>
        </w:rPr>
        <w:t xml:space="preserve">Tools:</w:t>
      </w:r>
      <w:r w:rsidDel="00000000" w:rsidR="00000000" w:rsidRPr="00000000">
        <w:rPr>
          <w:color w:val="434343"/>
          <w:sz w:val="18"/>
          <w:szCs w:val="18"/>
          <w:rtl w:val="0"/>
        </w:rPr>
        <w:t xml:space="preserve"> Figma · OnShape CAD · Blender 3D · HTML/CSS · Adobe Creative Suite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630" w:right="-720" w:firstLine="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630" w:right="-720" w:firstLine="0"/>
        <w:jc w:val="both"/>
        <w:rPr>
          <w:color w:val="434343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EDUCATION</w:t>
      </w:r>
      <w:r w:rsidDel="00000000" w:rsidR="00000000" w:rsidRPr="00000000">
        <w:rPr>
          <w:color w:val="434343"/>
          <w:rtl w:val="0"/>
        </w:rPr>
        <w:t xml:space="preserve">:</w:t>
      </w:r>
    </w:p>
    <w:p w:rsidR="00000000" w:rsidDel="00000000" w:rsidP="00000000" w:rsidRDefault="00000000" w:rsidRPr="00000000" w14:paraId="00000026">
      <w:pPr>
        <w:ind w:left="-630" w:right="-720" w:firstLine="0"/>
        <w:jc w:val="both"/>
        <w:rPr>
          <w:color w:val="434343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Arizona State University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|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Bachelor of Arts, Humanities and Architectural Theory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630" w:right="-720" w:firstLine="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630" w:right="-720" w:firstLine="0"/>
        <w:jc w:val="both"/>
        <w:rPr>
          <w:color w:val="999999"/>
          <w:sz w:val="20"/>
          <w:szCs w:val="20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COMMUNITY: </w:t>
      </w:r>
    </w:p>
    <w:p w:rsidR="00000000" w:rsidDel="00000000" w:rsidP="00000000" w:rsidRDefault="00000000" w:rsidRPr="00000000" w14:paraId="00000029">
      <w:pPr>
        <w:ind w:left="-630" w:right="-720" w:firstLine="0"/>
        <w:jc w:val="both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Member, Board of Directors |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How Weird Street Faire 501(c)(3) San Francisco Street Fair 2000 - 2024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-630" w:right="-72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Style w:val="Heading2"/>
      <w:spacing w:before="0" w:line="240" w:lineRule="auto"/>
      <w:ind w:left="-630" w:right="-720" w:firstLine="0"/>
      <w:rPr>
        <w:color w:val="434343"/>
      </w:rPr>
    </w:pPr>
    <w:bookmarkStart w:colFirst="0" w:colLast="0" w:name="_v1qdw49vp2i" w:id="0"/>
    <w:bookmarkEnd w:id="0"/>
    <w:r w:rsidDel="00000000" w:rsidR="00000000" w:rsidRPr="00000000">
      <w:rPr>
        <w:color w:val="434343"/>
        <w:rtl w:val="0"/>
      </w:rPr>
      <w:t xml:space="preserve">PETER BARTSCH</w:t>
    </w:r>
  </w:p>
  <w:p w:rsidR="00000000" w:rsidDel="00000000" w:rsidP="00000000" w:rsidRDefault="00000000" w:rsidRPr="00000000" w14:paraId="0000002B">
    <w:pPr>
      <w:pStyle w:val="Heading2"/>
      <w:spacing w:before="0" w:line="240" w:lineRule="auto"/>
      <w:ind w:left="-630" w:right="-720" w:firstLine="0"/>
      <w:rPr>
        <w:color w:val="434343"/>
        <w:sz w:val="20"/>
        <w:szCs w:val="20"/>
      </w:rPr>
    </w:pPr>
    <w:bookmarkStart w:colFirst="0" w:colLast="0" w:name="_h1lx31740bhw" w:id="1"/>
    <w:bookmarkEnd w:id="1"/>
    <w:r w:rsidDel="00000000" w:rsidR="00000000" w:rsidRPr="00000000">
      <w:rPr>
        <w:color w:val="434343"/>
        <w:sz w:val="20"/>
        <w:szCs w:val="20"/>
        <w:rtl w:val="0"/>
      </w:rPr>
      <w:t xml:space="preserve">(847) 636-2708   |   </w:t>
    </w:r>
    <w:r w:rsidDel="00000000" w:rsidR="00000000" w:rsidRPr="00000000">
      <w:rPr>
        <w:color w:val="434343"/>
        <w:sz w:val="20"/>
        <w:szCs w:val="20"/>
        <w:rtl w:val="0"/>
      </w:rPr>
      <w:t xml:space="preserve">peter@peterbartsch.com  </w:t>
    </w:r>
    <w:r w:rsidDel="00000000" w:rsidR="00000000" w:rsidRPr="00000000">
      <w:rPr>
        <w:color w:val="434343"/>
        <w:sz w:val="20"/>
        <w:szCs w:val="20"/>
        <w:rtl w:val="0"/>
      </w:rPr>
      <w:t xml:space="preserve"> |   portfolio: </w:t>
    </w:r>
    <w:r w:rsidDel="00000000" w:rsidR="00000000" w:rsidRPr="00000000">
      <w:rPr>
        <w:color w:val="434343"/>
        <w:sz w:val="20"/>
        <w:szCs w:val="20"/>
        <w:rtl w:val="0"/>
      </w:rPr>
      <w:t xml:space="preserve">petebartsch.com</w:t>
    </w:r>
    <w:r w:rsidDel="00000000" w:rsidR="00000000" w:rsidRPr="00000000">
      <w:rPr>
        <w:color w:val="434343"/>
        <w:sz w:val="20"/>
        <w:szCs w:val="20"/>
        <w:rtl w:val="0"/>
      </w:rPr>
      <w:t xml:space="preserve">  |  http://linkedin.com/in/peterbartsch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